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C" w:rsidRPr="00FF1755" w:rsidRDefault="00FF1755" w:rsidP="00FF175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F1755">
        <w:rPr>
          <w:rFonts w:ascii="Times New Roman" w:hAnsi="Times New Roman" w:cs="Times New Roman"/>
          <w:b/>
          <w:sz w:val="32"/>
          <w:szCs w:val="32"/>
          <w:lang w:val="kk-KZ"/>
        </w:rPr>
        <w:t>«Мектепке жол» акциясынан көмек алған оқушылар</w:t>
      </w:r>
    </w:p>
    <w:p w:rsidR="00FF1755" w:rsidRDefault="00FF1755" w:rsidP="00FF175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F1755">
        <w:rPr>
          <w:rFonts w:ascii="Times New Roman" w:hAnsi="Times New Roman" w:cs="Times New Roman"/>
          <w:b/>
          <w:sz w:val="32"/>
          <w:szCs w:val="32"/>
          <w:lang w:val="kk-KZ"/>
        </w:rPr>
        <w:t>01.08-08.09.2023ж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95"/>
        <w:gridCol w:w="2528"/>
        <w:gridCol w:w="1636"/>
        <w:gridCol w:w="2949"/>
        <w:gridCol w:w="2123"/>
        <w:gridCol w:w="1126"/>
      </w:tblGrid>
      <w:tr w:rsidR="00A30CAE" w:rsidRPr="00D56C2E" w:rsidTr="00A30CAE">
        <w:tc>
          <w:tcPr>
            <w:tcW w:w="850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№</w:t>
            </w:r>
          </w:p>
        </w:tc>
        <w:tc>
          <w:tcPr>
            <w:tcW w:w="29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Оқушының аты-жөні</w:t>
            </w:r>
          </w:p>
        </w:tc>
        <w:tc>
          <w:tcPr>
            <w:tcW w:w="1842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Сыныбы</w:t>
            </w:r>
          </w:p>
        </w:tc>
        <w:tc>
          <w:tcPr>
            <w:tcW w:w="1843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Көмек берген орын</w:t>
            </w:r>
          </w:p>
        </w:tc>
        <w:tc>
          <w:tcPr>
            <w:tcW w:w="2266" w:type="dxa"/>
          </w:tcPr>
          <w:p w:rsidR="00FF1755" w:rsidRPr="00D56C2E" w:rsidRDefault="00FF1755" w:rsidP="00FF1755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Алған көмегі</w:t>
            </w:r>
          </w:p>
        </w:tc>
        <w:tc>
          <w:tcPr>
            <w:tcW w:w="1278" w:type="dxa"/>
          </w:tcPr>
          <w:p w:rsidR="00FF1755" w:rsidRPr="00D56C2E" w:rsidRDefault="00A30CAE" w:rsidP="00FF1755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Қолы</w:t>
            </w:r>
          </w:p>
        </w:tc>
      </w:tr>
      <w:tr w:rsidR="00A30CAE" w:rsidRPr="00D56C2E" w:rsidTr="00A30CAE">
        <w:tc>
          <w:tcPr>
            <w:tcW w:w="850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</w:t>
            </w:r>
          </w:p>
        </w:tc>
        <w:tc>
          <w:tcPr>
            <w:tcW w:w="2978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Қалыбай Ақнұр </w:t>
            </w:r>
          </w:p>
        </w:tc>
        <w:tc>
          <w:tcPr>
            <w:tcW w:w="1842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</w:t>
            </w:r>
          </w:p>
        </w:tc>
        <w:tc>
          <w:tcPr>
            <w:tcW w:w="1843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«Каспийцемент»ЖШС</w:t>
            </w:r>
          </w:p>
        </w:tc>
        <w:tc>
          <w:tcPr>
            <w:tcW w:w="2266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1сөмке құралдарымен</w:t>
            </w:r>
          </w:p>
        </w:tc>
        <w:tc>
          <w:tcPr>
            <w:tcW w:w="12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A30CAE" w:rsidRPr="00D56C2E" w:rsidTr="00A30CAE">
        <w:tc>
          <w:tcPr>
            <w:tcW w:w="850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</w:t>
            </w:r>
          </w:p>
        </w:tc>
        <w:tc>
          <w:tcPr>
            <w:tcW w:w="2978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Жауынбай Жазылбек</w:t>
            </w:r>
          </w:p>
        </w:tc>
        <w:tc>
          <w:tcPr>
            <w:tcW w:w="1842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4</w:t>
            </w:r>
          </w:p>
        </w:tc>
        <w:tc>
          <w:tcPr>
            <w:tcW w:w="1843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Халық банк</w:t>
            </w:r>
          </w:p>
        </w:tc>
        <w:tc>
          <w:tcPr>
            <w:tcW w:w="2266" w:type="dxa"/>
          </w:tcPr>
          <w:p w:rsidR="00FF1755" w:rsidRPr="00D56C2E" w:rsidRDefault="00A30CAE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1сөмке құралдарымен</w:t>
            </w:r>
          </w:p>
        </w:tc>
        <w:tc>
          <w:tcPr>
            <w:tcW w:w="12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A30CAE" w:rsidRPr="00D56C2E" w:rsidTr="00A30CAE">
        <w:tc>
          <w:tcPr>
            <w:tcW w:w="850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</w:t>
            </w:r>
          </w:p>
        </w:tc>
        <w:tc>
          <w:tcPr>
            <w:tcW w:w="2978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Қуантқан Шапағат</w:t>
            </w:r>
          </w:p>
        </w:tc>
        <w:tc>
          <w:tcPr>
            <w:tcW w:w="1842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9</w:t>
            </w:r>
          </w:p>
        </w:tc>
        <w:tc>
          <w:tcPr>
            <w:tcW w:w="1843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5000тг</w:t>
            </w: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20шт дәптер қап</w:t>
            </w:r>
          </w:p>
        </w:tc>
        <w:tc>
          <w:tcPr>
            <w:tcW w:w="2266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Ата-ана Ақжігітова Гүлістан</w:t>
            </w:r>
            <w:r w:rsidR="00F903CB"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 xml:space="preserve"> </w:t>
            </w:r>
            <w:r w:rsidR="00F903CB"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Ардагер ұстаз Ордабаева Ғалия</w:t>
            </w:r>
          </w:p>
        </w:tc>
        <w:tc>
          <w:tcPr>
            <w:tcW w:w="12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A30CAE" w:rsidRPr="00D56C2E" w:rsidTr="00A30CAE">
        <w:tc>
          <w:tcPr>
            <w:tcW w:w="850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4</w:t>
            </w:r>
          </w:p>
        </w:tc>
        <w:tc>
          <w:tcPr>
            <w:tcW w:w="2978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Қойбағар Ханкерей</w:t>
            </w:r>
          </w:p>
        </w:tc>
        <w:tc>
          <w:tcPr>
            <w:tcW w:w="1842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7</w:t>
            </w:r>
          </w:p>
        </w:tc>
        <w:tc>
          <w:tcPr>
            <w:tcW w:w="1843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5000тг</w:t>
            </w: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20шт дәптер қап</w:t>
            </w:r>
          </w:p>
        </w:tc>
        <w:tc>
          <w:tcPr>
            <w:tcW w:w="2266" w:type="dxa"/>
          </w:tcPr>
          <w:p w:rsidR="00FF1755" w:rsidRPr="00D56C2E" w:rsidRDefault="00143183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Ата-ана Ақжігітова Гүлістан</w:t>
            </w: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Ардагер ұстаз Ордабаева Ғалия</w:t>
            </w:r>
          </w:p>
        </w:tc>
        <w:tc>
          <w:tcPr>
            <w:tcW w:w="12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A30CAE" w:rsidRPr="00D56C2E" w:rsidTr="00A30CAE">
        <w:tc>
          <w:tcPr>
            <w:tcW w:w="850" w:type="dxa"/>
          </w:tcPr>
          <w:p w:rsidR="00FF1755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5</w:t>
            </w:r>
          </w:p>
        </w:tc>
        <w:tc>
          <w:tcPr>
            <w:tcW w:w="29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Қуантқан Адият</w:t>
            </w: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2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3</w:t>
            </w:r>
          </w:p>
        </w:tc>
        <w:tc>
          <w:tcPr>
            <w:tcW w:w="1843" w:type="dxa"/>
          </w:tcPr>
          <w:p w:rsidR="00FF1755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Кастюм шалбар</w:t>
            </w: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20шт дәптер қап</w:t>
            </w:r>
          </w:p>
        </w:tc>
        <w:tc>
          <w:tcPr>
            <w:tcW w:w="2266" w:type="dxa"/>
          </w:tcPr>
          <w:p w:rsidR="00FF1755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Ардагер ұстаз Ордабаева Ғалия</w:t>
            </w:r>
          </w:p>
        </w:tc>
        <w:tc>
          <w:tcPr>
            <w:tcW w:w="1278" w:type="dxa"/>
          </w:tcPr>
          <w:p w:rsidR="00FF1755" w:rsidRPr="00D56C2E" w:rsidRDefault="00FF1755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F903CB" w:rsidRPr="00D56C2E" w:rsidTr="00A30CAE">
        <w:tc>
          <w:tcPr>
            <w:tcW w:w="850" w:type="dxa"/>
          </w:tcPr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6</w:t>
            </w:r>
          </w:p>
        </w:tc>
        <w:tc>
          <w:tcPr>
            <w:tcW w:w="2978" w:type="dxa"/>
          </w:tcPr>
          <w:p w:rsidR="00F903CB" w:rsidRPr="00D56C2E" w:rsidRDefault="0063195D" w:rsidP="0063195D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Ералы Сұлтанмахмұт</w:t>
            </w:r>
          </w:p>
          <w:p w:rsidR="00F903CB" w:rsidRPr="00D56C2E" w:rsidRDefault="00F903CB" w:rsidP="006D72E8">
            <w:pPr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2" w:type="dxa"/>
          </w:tcPr>
          <w:p w:rsidR="00F903CB" w:rsidRPr="00D56C2E" w:rsidRDefault="0063195D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7</w:t>
            </w:r>
          </w:p>
        </w:tc>
        <w:tc>
          <w:tcPr>
            <w:tcW w:w="1843" w:type="dxa"/>
          </w:tcPr>
          <w:p w:rsidR="00F903CB" w:rsidRPr="00D56C2E" w:rsidRDefault="0063195D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20шт дәптер қап</w:t>
            </w:r>
          </w:p>
        </w:tc>
        <w:tc>
          <w:tcPr>
            <w:tcW w:w="2266" w:type="dxa"/>
          </w:tcPr>
          <w:p w:rsidR="00F903CB" w:rsidRPr="00D56C2E" w:rsidRDefault="0063195D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Ардагер ұстаз Ордабаева Ғалия</w:t>
            </w:r>
          </w:p>
        </w:tc>
        <w:tc>
          <w:tcPr>
            <w:tcW w:w="1278" w:type="dxa"/>
          </w:tcPr>
          <w:p w:rsidR="00F903CB" w:rsidRPr="00D56C2E" w:rsidRDefault="00F903CB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332BE0" w:rsidRPr="00D56C2E" w:rsidTr="00A30CAE">
        <w:tc>
          <w:tcPr>
            <w:tcW w:w="850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7</w:t>
            </w:r>
          </w:p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  <w:p w:rsidR="00332BE0" w:rsidRPr="00D56C2E" w:rsidRDefault="00332BE0" w:rsidP="00332BE0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978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2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3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266" w:type="dxa"/>
          </w:tcPr>
          <w:p w:rsidR="006D72E8" w:rsidRPr="00D56C2E" w:rsidRDefault="006D72E8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278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  <w:tr w:rsidR="00332BE0" w:rsidRPr="00D56C2E" w:rsidTr="00A30CAE">
        <w:tc>
          <w:tcPr>
            <w:tcW w:w="850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D56C2E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8</w:t>
            </w:r>
          </w:p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  <w:p w:rsidR="00332BE0" w:rsidRPr="00D56C2E" w:rsidRDefault="00332BE0" w:rsidP="00DE4869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978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2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843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2266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  <w:tc>
          <w:tcPr>
            <w:tcW w:w="1278" w:type="dxa"/>
          </w:tcPr>
          <w:p w:rsidR="00332BE0" w:rsidRPr="00D56C2E" w:rsidRDefault="00332BE0" w:rsidP="00FF175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</w:tc>
      </w:tr>
    </w:tbl>
    <w:p w:rsidR="00D56C2E" w:rsidRDefault="00D56C2E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D56C2E" w:rsidRDefault="00D56C2E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D56C2E" w:rsidRDefault="00D56C2E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332BE0" w:rsidRPr="00D56C2E" w:rsidRDefault="00332BE0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D56C2E">
        <w:rPr>
          <w:rFonts w:ascii="Times New Roman" w:hAnsi="Times New Roman" w:cs="Times New Roman"/>
          <w:b/>
          <w:sz w:val="28"/>
          <w:szCs w:val="32"/>
          <w:lang w:val="kk-KZ"/>
        </w:rPr>
        <w:t xml:space="preserve">Әлеуметтік педагог                         </w:t>
      </w:r>
      <w:r w:rsidR="00D56C2E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</w:t>
      </w:r>
      <w:r w:rsidRPr="00D56C2E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С. Жайлауқызы</w:t>
      </w:r>
    </w:p>
    <w:p w:rsidR="00D56C2E" w:rsidRDefault="00D56C2E" w:rsidP="00332BE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56C2E" w:rsidRDefault="00D56C2E" w:rsidP="00332BE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E6B27" w:rsidRDefault="002E6B27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08440F" w:rsidRDefault="0008440F" w:rsidP="00332BE0">
      <w:pPr>
        <w:rPr>
          <w:rFonts w:ascii="Times New Roman" w:hAnsi="Times New Roman" w:cs="Times New Roman"/>
          <w:b/>
          <w:sz w:val="28"/>
          <w:szCs w:val="32"/>
          <w:lang w:val="kk-KZ"/>
        </w:rPr>
      </w:pPr>
    </w:p>
    <w:p w:rsidR="00D56C2E" w:rsidRDefault="00D56C2E" w:rsidP="00D56C2E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>Ақпарлама</w:t>
      </w:r>
    </w:p>
    <w:p w:rsidR="00D56C2E" w:rsidRDefault="00D56C2E" w:rsidP="00503D86">
      <w:pPr>
        <w:ind w:firstLine="708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 xml:space="preserve">Тамыз айының 1-нен бастап кыркүйек айының 30-ы аралығына дейін «Жақсылық жаса» ұранымен «Мектепке жол» акциясы өтіп жатыр.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«Қайырымдылық жасасаң, қайырын өзің</w:t>
      </w:r>
      <w:bookmarkStart w:id="0" w:name="_GoBack"/>
      <w:bookmarkEnd w:id="0"/>
      <w:r w:rsidR="00503D86">
        <w:rPr>
          <w:rFonts w:ascii="Times New Roman" w:hAnsi="Times New Roman" w:cs="Times New Roman"/>
          <w:sz w:val="28"/>
          <w:szCs w:val="32"/>
          <w:lang w:val="kk-KZ"/>
        </w:rPr>
        <w:t xml:space="preserve"> көресің» деп ұлы пайғамбарымыз Мұхаммед ғ.с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.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айтып кеткендей, халқымыздың қай кезде де өзгеге көмек қолын созып,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жоғын бар қылуға,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жетпесін түгендеп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отыруға әбден әдеттенген ел екені айтпаса да белгілі. Жығылғанға демеу,жоққа тіреу болып,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әр күнінде өзгенің жайын алдымен ойлайтын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>халқымыздың жом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>арттығы қанына сінген әдеті емес</w:t>
      </w:r>
      <w:r w:rsidR="00503D86">
        <w:rPr>
          <w:rFonts w:ascii="Times New Roman" w:hAnsi="Times New Roman" w:cs="Times New Roman"/>
          <w:sz w:val="28"/>
          <w:szCs w:val="32"/>
          <w:lang w:val="kk-KZ"/>
        </w:rPr>
        <w:t xml:space="preserve"> пе?!</w:t>
      </w:r>
    </w:p>
    <w:p w:rsidR="00503D86" w:rsidRPr="00D56C2E" w:rsidRDefault="00503D86" w:rsidP="00503D86">
      <w:pPr>
        <w:ind w:firstLine="708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«Шетпе гимназиясы»КММ-де «Жақсылық жаса» ұранымен «Мектепке жол» акциясы негізінде сұраныстар жазылып, әлеуметтік желілерге салынды. Әп дегенде ата-аналар,</w:t>
      </w:r>
      <w:r w:rsidR="002E6B2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ардагер ұстаздар,</w:t>
      </w:r>
      <w:r w:rsidR="002E6B2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мектеп ұстаздары, ЖШС басшылар әр-түрлі көмектер көрсетті. «Каспийцемент»ЖШС  бір балаға арналған сөмке  құрал-жабдықтарымен, Халық банкі</w:t>
      </w:r>
      <w:r w:rsidRPr="00503D86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kk-KZ"/>
        </w:rPr>
        <w:t>бір балаға арналған сөмке  құрал-жабдықтарымен</w:t>
      </w:r>
      <w:r>
        <w:rPr>
          <w:rFonts w:ascii="Times New Roman" w:hAnsi="Times New Roman" w:cs="Times New Roman"/>
          <w:sz w:val="28"/>
          <w:szCs w:val="32"/>
          <w:lang w:val="kk-KZ"/>
        </w:rPr>
        <w:t xml:space="preserve"> көмек көрсетсе, ал Ата-ана және Қамқоршылық кеңесінің мүшесі Ақжігітова Гүлістан 10000тг 2 балаға көмек берді. 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>Ардагер ұстаз Ордабаева Ғалия 1 балаға кастюм шалбар және 80шт дәптер қап акелді. Мектеп ұстаздары Елеуова Ақбала 1000тг, Қали Әсел 6000тг мектептің газельіне өз  көмектерін берді.</w:t>
      </w:r>
      <w:r w:rsidR="002E6B2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08440F">
        <w:rPr>
          <w:rFonts w:ascii="Times New Roman" w:hAnsi="Times New Roman" w:cs="Times New Roman"/>
          <w:sz w:val="28"/>
          <w:szCs w:val="32"/>
          <w:lang w:val="kk-KZ"/>
        </w:rPr>
        <w:t>Осылай жомарт жандарымызға «Алла жар болсын!» деген ыстық ықыласымызды білдіреміз.</w:t>
      </w:r>
    </w:p>
    <w:p w:rsidR="0008440F" w:rsidRDefault="0008440F" w:rsidP="00D56C2E">
      <w:pPr>
        <w:ind w:left="-993" w:firstLine="99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8440F" w:rsidRDefault="0008440F" w:rsidP="0008440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56C2E" w:rsidRPr="0008440F" w:rsidRDefault="0008440F" w:rsidP="0008440F">
      <w:pPr>
        <w:tabs>
          <w:tab w:val="left" w:pos="2229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08440F">
        <w:rPr>
          <w:rFonts w:ascii="Times New Roman" w:hAnsi="Times New Roman" w:cs="Times New Roman"/>
          <w:b/>
          <w:sz w:val="28"/>
          <w:szCs w:val="32"/>
          <w:lang w:val="kk-KZ"/>
        </w:rPr>
        <w:t>Әлеуметтік педагог           С. Жайлауқызы</w:t>
      </w:r>
    </w:p>
    <w:sectPr w:rsidR="00D56C2E" w:rsidRPr="0008440F" w:rsidSect="00D56C2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55"/>
    <w:rsid w:val="0008440F"/>
    <w:rsid w:val="00143183"/>
    <w:rsid w:val="0019369C"/>
    <w:rsid w:val="002E6B27"/>
    <w:rsid w:val="00332BE0"/>
    <w:rsid w:val="00503D86"/>
    <w:rsid w:val="0063195D"/>
    <w:rsid w:val="006D72E8"/>
    <w:rsid w:val="00A07EEC"/>
    <w:rsid w:val="00A30CAE"/>
    <w:rsid w:val="00D56C2E"/>
    <w:rsid w:val="00DE4869"/>
    <w:rsid w:val="00F903CB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2023-09-12T05:49:00Z</cp:lastPrinted>
  <dcterms:created xsi:type="dcterms:W3CDTF">2023-09-12T03:59:00Z</dcterms:created>
  <dcterms:modified xsi:type="dcterms:W3CDTF">2023-09-12T05:51:00Z</dcterms:modified>
</cp:coreProperties>
</file>